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7D4" w:rsidRDefault="00767EDC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</w:t>
      </w:r>
    </w:p>
    <w:p w:rsidR="00CC47D4" w:rsidRDefault="00767EDC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OSNOVNA  ŠKOLA  </w:t>
      </w:r>
    </w:p>
    <w:p w:rsidR="00CC47D4" w:rsidRDefault="00767EDC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HUGO BADALIĆ</w:t>
      </w:r>
    </w:p>
    <w:p w:rsidR="00CC47D4" w:rsidRDefault="00767EDC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SLAVONSKI BROD</w:t>
      </w:r>
    </w:p>
    <w:p w:rsidR="00CC47D4" w:rsidRDefault="00CC47D4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:rsidR="00CC47D4" w:rsidRDefault="00CC47D4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:rsidR="00CC47D4" w:rsidRDefault="00767EDC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Klasa: 602-01/15-01/537</w:t>
      </w:r>
    </w:p>
    <w:p w:rsidR="00CC47D4" w:rsidRDefault="00767EDC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Urbroj</w:t>
      </w:r>
      <w:proofErr w:type="spellEnd"/>
      <w:r>
        <w:rPr>
          <w:rFonts w:ascii="Arial" w:eastAsia="Arial" w:hAnsi="Arial" w:cs="Arial"/>
          <w:color w:val="000000"/>
          <w:sz w:val="20"/>
        </w:rPr>
        <w:t>: 2178/01 04-15-1</w:t>
      </w:r>
      <w:bookmarkStart w:id="0" w:name="_GoBack"/>
      <w:bookmarkEnd w:id="0"/>
    </w:p>
    <w:p w:rsidR="00CC47D4" w:rsidRDefault="00CC47D4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:rsidR="00CC47D4" w:rsidRDefault="00767EDC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U Slavonskom Brodu , 29. prosinca 2015. godine</w:t>
      </w:r>
    </w:p>
    <w:p w:rsidR="00CC47D4" w:rsidRDefault="00CC47D4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:rsidR="00CC47D4" w:rsidRDefault="00767EDC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            </w:t>
      </w:r>
    </w:p>
    <w:p w:rsidR="00CC47D4" w:rsidRDefault="00767EDC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</w:t>
      </w:r>
    </w:p>
    <w:p w:rsidR="00CC47D4" w:rsidRDefault="00767EDC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Temeljem članka 85</w:t>
      </w:r>
      <w:r w:rsidR="00223BAB">
        <w:rPr>
          <w:rFonts w:ascii="Arial" w:eastAsia="Arial" w:hAnsi="Arial" w:cs="Arial"/>
          <w:color w:val="000000"/>
          <w:sz w:val="20"/>
        </w:rPr>
        <w:t>.</w:t>
      </w:r>
      <w:r>
        <w:rPr>
          <w:rFonts w:ascii="Arial" w:eastAsia="Arial" w:hAnsi="Arial" w:cs="Arial"/>
          <w:color w:val="000000"/>
          <w:sz w:val="20"/>
        </w:rPr>
        <w:t xml:space="preserve">  Statuta OŠ Hugo Badalić  </w:t>
      </w:r>
      <w:proofErr w:type="spellStart"/>
      <w:r>
        <w:rPr>
          <w:rFonts w:ascii="Arial" w:eastAsia="Arial" w:hAnsi="Arial" w:cs="Arial"/>
          <w:color w:val="000000"/>
          <w:sz w:val="20"/>
        </w:rPr>
        <w:t>Slav</w:t>
      </w:r>
      <w:proofErr w:type="spellEnd"/>
      <w:r>
        <w:rPr>
          <w:rFonts w:ascii="Arial" w:eastAsia="Arial" w:hAnsi="Arial" w:cs="Arial"/>
          <w:color w:val="000000"/>
          <w:sz w:val="20"/>
        </w:rPr>
        <w:t>. Brod ravnateljica škole donosi</w:t>
      </w:r>
    </w:p>
    <w:p w:rsidR="00CC47D4" w:rsidRDefault="00767EDC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</w:t>
      </w:r>
    </w:p>
    <w:p w:rsidR="00CC47D4" w:rsidRDefault="00CC47D4">
      <w:pPr>
        <w:spacing w:after="0" w:line="240" w:lineRule="auto"/>
        <w:rPr>
          <w:rFonts w:ascii="Arial" w:eastAsia="Arial" w:hAnsi="Arial" w:cs="Arial"/>
          <w:b/>
          <w:color w:val="000000"/>
          <w:sz w:val="20"/>
        </w:rPr>
      </w:pPr>
    </w:p>
    <w:p w:rsidR="00CC47D4" w:rsidRDefault="00CC47D4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</w:rPr>
      </w:pPr>
    </w:p>
    <w:p w:rsidR="00CC47D4" w:rsidRDefault="00767EDC">
      <w:pPr>
        <w:spacing w:after="0" w:line="240" w:lineRule="auto"/>
        <w:jc w:val="center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b/>
          <w:color w:val="000000"/>
          <w:sz w:val="28"/>
        </w:rPr>
        <w:t>Proceduru praćenja i naplate prihoda i primitaka</w:t>
      </w:r>
    </w:p>
    <w:p w:rsidR="00CC47D4" w:rsidRDefault="00CC47D4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</w:rPr>
      </w:pPr>
    </w:p>
    <w:p w:rsidR="00CC47D4" w:rsidRDefault="00CC47D4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</w:rPr>
      </w:pPr>
    </w:p>
    <w:p w:rsidR="00CC47D4" w:rsidRDefault="00767EDC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Članak 1.</w:t>
      </w:r>
    </w:p>
    <w:p w:rsidR="00CC47D4" w:rsidRDefault="00CC47D4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</w:rPr>
      </w:pPr>
    </w:p>
    <w:p w:rsidR="00CC47D4" w:rsidRDefault="00767EDC">
      <w:pPr>
        <w:spacing w:after="0" w:line="240" w:lineRule="auto"/>
        <w:ind w:left="142" w:hanging="142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Ovim se aktom utvrđuje obveza pojedinih službi OŠ Hugo Badalić (u nastavku: Škola) te propisuje   procedura, odnosno način i rokovi praćenja i naplate prihoda i primitaka Škole. </w:t>
      </w:r>
    </w:p>
    <w:p w:rsidR="00CC47D4" w:rsidRDefault="00767EDC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Prihodi koje Škola naplaćuje su vlastiti prihodi od:</w:t>
      </w:r>
    </w:p>
    <w:p w:rsidR="00CC47D4" w:rsidRDefault="00767EDC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-  zakupa prostora,</w:t>
      </w:r>
    </w:p>
    <w:p w:rsidR="00CC47D4" w:rsidRDefault="00767EDC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-  školske kuhinje</w:t>
      </w:r>
    </w:p>
    <w:p w:rsidR="00CC47D4" w:rsidRDefault="00767EDC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- produženog boravka</w:t>
      </w:r>
    </w:p>
    <w:p w:rsidR="00CC47D4" w:rsidRDefault="00767EDC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</w:p>
    <w:p w:rsidR="00CC47D4" w:rsidRDefault="00767EDC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                                                              Članak 2.</w:t>
      </w:r>
    </w:p>
    <w:p w:rsidR="00CC47D4" w:rsidRDefault="00767EDC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</w:t>
      </w:r>
      <w:r>
        <w:rPr>
          <w:rFonts w:ascii="Arial" w:eastAsia="Arial" w:hAnsi="Arial" w:cs="Arial"/>
          <w:b/>
          <w:color w:val="000000"/>
          <w:sz w:val="20"/>
        </w:rPr>
        <w:t xml:space="preserve"> </w:t>
      </w:r>
    </w:p>
    <w:p w:rsidR="00CC47D4" w:rsidRDefault="00767EDC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Procedura naplate prihoda kod </w:t>
      </w:r>
      <w:r>
        <w:rPr>
          <w:rFonts w:ascii="Arial" w:eastAsia="Arial" w:hAnsi="Arial" w:cs="Arial"/>
          <w:b/>
          <w:color w:val="000000"/>
          <w:sz w:val="20"/>
        </w:rPr>
        <w:t>zakupa prostora</w:t>
      </w:r>
      <w:r>
        <w:rPr>
          <w:rFonts w:ascii="Arial" w:eastAsia="Arial" w:hAnsi="Arial" w:cs="Arial"/>
          <w:color w:val="000000"/>
          <w:sz w:val="20"/>
        </w:rPr>
        <w:t xml:space="preserve"> izvodi se po sljedećem postupku, osim ako posebnim propisom nije drugačije određeno:</w:t>
      </w:r>
    </w:p>
    <w:p w:rsidR="00CC47D4" w:rsidRDefault="00CC47D4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5"/>
        <w:gridCol w:w="2255"/>
        <w:gridCol w:w="1736"/>
        <w:gridCol w:w="2323"/>
        <w:gridCol w:w="1859"/>
      </w:tblGrid>
      <w:tr w:rsidR="00CC47D4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Red. br.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AKTIVNOST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NADLEŽNOST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DOKUMENT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ROK </w:t>
            </w:r>
          </w:p>
        </w:tc>
      </w:tr>
      <w:tr w:rsidR="00CC47D4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1.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2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3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4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5 </w:t>
            </w:r>
          </w:p>
        </w:tc>
      </w:tr>
      <w:tr w:rsidR="00CC47D4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1.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Dostava podataka Računovodstvu potrebnih za izdavanje računa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Ravnateljica</w:t>
            </w:r>
          </w:p>
          <w:p w:rsidR="00CC47D4" w:rsidRDefault="00CC47D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</w:p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Tajnica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Ugovor,</w:t>
            </w:r>
          </w:p>
          <w:p w:rsidR="00CC47D4" w:rsidRDefault="00767ED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Evidencija održanih sati </w:t>
            </w:r>
          </w:p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Narudžbenica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Zadnji dan u mjesecu</w:t>
            </w:r>
          </w:p>
        </w:tc>
      </w:tr>
      <w:tr w:rsidR="00CC47D4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2.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Izdavanje/izrada računa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Računovodstvo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Račun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Do petog u mjesecu za prethodni mjesec </w:t>
            </w:r>
          </w:p>
        </w:tc>
      </w:tr>
      <w:tr w:rsidR="00CC47D4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3.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Ovjera i potpis računa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Ravnatelj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Račun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dana od izrade računa</w:t>
            </w:r>
          </w:p>
        </w:tc>
      </w:tr>
      <w:tr w:rsidR="00CC47D4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4.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Slanje izlaznog računa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Računovodstvo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Potvrda o primitku pošiljke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2 dana nakon ovjere </w:t>
            </w:r>
          </w:p>
        </w:tc>
      </w:tr>
      <w:tr w:rsidR="00CC47D4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5.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Unos podataka u </w:t>
            </w:r>
          </w:p>
          <w:p w:rsidR="00CC47D4" w:rsidRDefault="00767ED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sustav </w:t>
            </w:r>
          </w:p>
          <w:p w:rsidR="00CC47D4" w:rsidRDefault="00767ED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(knjiženje izlaznih </w:t>
            </w:r>
          </w:p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računa)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Računovodstvo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Knjiga Izlaznih računa, Glavna knjiga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Unutar mjeseca na koji se račun odnosi </w:t>
            </w:r>
          </w:p>
        </w:tc>
      </w:tr>
      <w:tr w:rsidR="00CC47D4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7.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Evidentiranje naplaćenih prihoda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Računovodstvo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Knjiga izlaznih računa, Glavna knjiga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Tjedno </w:t>
            </w:r>
          </w:p>
        </w:tc>
      </w:tr>
      <w:tr w:rsidR="00CC47D4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8.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Praćenje naplate prihoda </w:t>
            </w:r>
          </w:p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(analitika)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Računovodstvo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Izvadak po poslovnom računu/Blagajnički izvještaj-uplatnice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Tjedno </w:t>
            </w:r>
          </w:p>
        </w:tc>
      </w:tr>
      <w:tr w:rsidR="00CC47D4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9.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Utvrđivanje stanja dospjelih i </w:t>
            </w:r>
            <w:r>
              <w:rPr>
                <w:rFonts w:ascii="Arial" w:eastAsia="Arial" w:hAnsi="Arial" w:cs="Arial"/>
                <w:color w:val="000000"/>
                <w:sz w:val="20"/>
              </w:rPr>
              <w:lastRenderedPageBreak/>
              <w:t xml:space="preserve">nenaplaćenih potraživanja/prihoda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lastRenderedPageBreak/>
              <w:t xml:space="preserve">Računovodstvo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CC47D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C47D4" w:rsidRDefault="00767ED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Izvod otvorenih stavaka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Mjesečno</w:t>
            </w:r>
          </w:p>
        </w:tc>
      </w:tr>
      <w:tr w:rsidR="00CC47D4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lastRenderedPageBreak/>
              <w:t>10.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Upozoravanje i izdavanje opomena i opomena pred tužbu </w:t>
            </w:r>
          </w:p>
          <w:p w:rsidR="00CC47D4" w:rsidRDefault="00CC47D4">
            <w:pPr>
              <w:spacing w:after="0" w:line="240" w:lineRule="auto"/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Računovodstvo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Opomene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Svaka 3 mjeseca</w:t>
            </w:r>
          </w:p>
        </w:tc>
      </w:tr>
      <w:tr w:rsidR="00CC47D4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11.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Upozoravanje i izdavanje opomena i opomena pred tužbu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Računovodstvo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Opomene i opomene pred tužbu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Tijekom godine </w:t>
            </w:r>
          </w:p>
        </w:tc>
      </w:tr>
      <w:tr w:rsidR="00CC47D4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12.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Donošenje odluke o prisilnoj naplati potraživanja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Ravnatelj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Odluka o prisilnoj naplati potraživanja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Tijekom godine</w:t>
            </w:r>
          </w:p>
        </w:tc>
      </w:tr>
      <w:tr w:rsidR="00CC47D4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13.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Ovrha-prisilna naplata potraživanja u skladu s Ovršnim zakonom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Tajništvo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Ovršni postupak kod javnog bilježnika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15 dana nakon donošenja Odluke</w:t>
            </w:r>
          </w:p>
        </w:tc>
      </w:tr>
    </w:tbl>
    <w:p w:rsidR="00CC47D4" w:rsidRDefault="00767EDC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</w:p>
    <w:p w:rsidR="00CC47D4" w:rsidRDefault="00CC47D4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:rsidR="00CC47D4" w:rsidRDefault="00CC47D4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:rsidR="00CC47D4" w:rsidRDefault="00CC47D4">
      <w:pPr>
        <w:spacing w:after="200" w:line="276" w:lineRule="auto"/>
        <w:rPr>
          <w:rFonts w:ascii="Calibri" w:eastAsia="Calibri" w:hAnsi="Calibri" w:cs="Calibri"/>
          <w:sz w:val="20"/>
        </w:rPr>
      </w:pPr>
    </w:p>
    <w:p w:rsidR="00CC47D4" w:rsidRDefault="00CC47D4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:rsidR="00CC47D4" w:rsidRDefault="00CC47D4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:rsidR="00CC47D4" w:rsidRDefault="00CC47D4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:rsidR="00CC47D4" w:rsidRDefault="00767EDC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Procedura naplate prihoda kod </w:t>
      </w:r>
      <w:r>
        <w:rPr>
          <w:rFonts w:ascii="Arial" w:eastAsia="Arial" w:hAnsi="Arial" w:cs="Arial"/>
          <w:b/>
          <w:color w:val="000000"/>
          <w:sz w:val="20"/>
        </w:rPr>
        <w:t>školske kuhinje</w:t>
      </w:r>
      <w:r>
        <w:rPr>
          <w:rFonts w:ascii="Arial" w:eastAsia="Arial" w:hAnsi="Arial" w:cs="Arial"/>
          <w:color w:val="000000"/>
          <w:sz w:val="20"/>
        </w:rPr>
        <w:t xml:space="preserve">  izvodi se po sljedećem postupku, osim ako posebnim propisom nije drugačije određeno:</w:t>
      </w:r>
    </w:p>
    <w:p w:rsidR="00CC47D4" w:rsidRDefault="00CC47D4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5"/>
        <w:gridCol w:w="2255"/>
        <w:gridCol w:w="1736"/>
        <w:gridCol w:w="2323"/>
        <w:gridCol w:w="1859"/>
      </w:tblGrid>
      <w:tr w:rsidR="00CC47D4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Red. br.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AKTIVNOST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NADLEŽNOST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DOKUMENT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ROK </w:t>
            </w:r>
          </w:p>
        </w:tc>
      </w:tr>
      <w:tr w:rsidR="00CC47D4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1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2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3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4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5 </w:t>
            </w:r>
          </w:p>
        </w:tc>
      </w:tr>
      <w:tr w:rsidR="00CC47D4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Dostava podataka blagajniku potrebnih za izdavanje uplatnica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Razrednik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Popis učenika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Zadnji dan u mjesecu za naredni mjesec</w:t>
            </w:r>
          </w:p>
        </w:tc>
      </w:tr>
      <w:tr w:rsidR="00CC47D4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Izdavanje uplatnica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Blagajnik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Uplatnica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Do petog u mjesecu za tekući mjesec </w:t>
            </w:r>
          </w:p>
        </w:tc>
      </w:tr>
      <w:tr w:rsidR="00CC47D4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Evidentiranje naplaćenih prihoda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Računovodstvo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Knjiga ulaznih računa, Glavna knjiga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Tjedno </w:t>
            </w:r>
          </w:p>
        </w:tc>
      </w:tr>
      <w:tr w:rsidR="00CC47D4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4.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Praćenje naplate prihoda </w:t>
            </w:r>
          </w:p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(analitika)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Računovodstvo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Izvadak po poslovnom računu/Blagajnički izvještaj-uplatnice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Tjedno </w:t>
            </w:r>
          </w:p>
        </w:tc>
      </w:tr>
      <w:tr w:rsidR="00CC47D4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5.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Utvrđivanje stanja dospjelih i nenaplaćenih potraživanja/prihoda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Blagajnik, Računovođa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Izvod otvorenih stavaka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Mjesečno </w:t>
            </w:r>
          </w:p>
        </w:tc>
      </w:tr>
      <w:tr w:rsidR="00CC47D4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6.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Upozoravanje putem razrednika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Blagajnik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Usmeno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Tijekom mjeseca </w:t>
            </w:r>
          </w:p>
        </w:tc>
      </w:tr>
      <w:tr w:rsidR="00CC47D4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7.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Telefonski poziv roditelja dužnika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Razrednik,</w:t>
            </w:r>
          </w:p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Blagajnik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CC47D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Tijekom mjeseca</w:t>
            </w:r>
          </w:p>
        </w:tc>
      </w:tr>
      <w:tr w:rsidR="00CC47D4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8.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Upozoravanje i izdavanje opomena i opomena pred tužbu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Tajništvo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Opomene i opomene pred tužbu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Tijekom godine </w:t>
            </w:r>
          </w:p>
        </w:tc>
      </w:tr>
      <w:tr w:rsidR="00CC47D4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9.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Donošenje odluke o prisilnoj naplati potraživanja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Ravnatelj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Odluka o prisilnoj naplati potraživanja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Tijekom godine</w:t>
            </w:r>
          </w:p>
        </w:tc>
      </w:tr>
      <w:tr w:rsidR="00CC47D4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10.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Ovrha-prisilna naplata potraživanja u skladu s Ovršnim zakonom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Tajništvo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Ovršni postupak kod javnog bilježnika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15 dana nakon donošenja Odluke</w:t>
            </w:r>
          </w:p>
        </w:tc>
      </w:tr>
    </w:tbl>
    <w:p w:rsidR="00CC47D4" w:rsidRDefault="00767EDC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</w:p>
    <w:p w:rsidR="00CC47D4" w:rsidRDefault="00CC47D4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:rsidR="00767EDC" w:rsidRDefault="00767EDC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:rsidR="00767EDC" w:rsidRDefault="00767EDC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:rsidR="00767EDC" w:rsidRDefault="00767EDC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:rsidR="00767EDC" w:rsidRDefault="00767EDC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:rsidR="00767EDC" w:rsidRDefault="00767EDC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:rsidR="00767EDC" w:rsidRDefault="00767EDC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:rsidR="00767EDC" w:rsidRDefault="00767EDC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:rsidR="00CC47D4" w:rsidRDefault="00767EDC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Procedura naplate prihoda kod </w:t>
      </w:r>
      <w:r>
        <w:rPr>
          <w:rFonts w:ascii="Arial" w:eastAsia="Arial" w:hAnsi="Arial" w:cs="Arial"/>
          <w:b/>
          <w:color w:val="000000"/>
          <w:sz w:val="20"/>
        </w:rPr>
        <w:t>produženog boravka</w:t>
      </w:r>
      <w:r>
        <w:rPr>
          <w:rFonts w:ascii="Arial" w:eastAsia="Arial" w:hAnsi="Arial" w:cs="Arial"/>
          <w:color w:val="000000"/>
          <w:sz w:val="20"/>
        </w:rPr>
        <w:t xml:space="preserve">  izvodi se po sljedećem postupku, osim ako posebnim propisom nije drugačije određeno:</w:t>
      </w:r>
    </w:p>
    <w:p w:rsidR="00CC47D4" w:rsidRDefault="00CC47D4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5"/>
        <w:gridCol w:w="2255"/>
        <w:gridCol w:w="1736"/>
        <w:gridCol w:w="2323"/>
        <w:gridCol w:w="1859"/>
      </w:tblGrid>
      <w:tr w:rsidR="00CC47D4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Red. br.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AKTIVNOST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NADLEŽNOST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DOKUMENT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ROK </w:t>
            </w:r>
          </w:p>
        </w:tc>
      </w:tr>
      <w:tr w:rsidR="00CC47D4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1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2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3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4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5 </w:t>
            </w:r>
          </w:p>
        </w:tc>
      </w:tr>
      <w:tr w:rsidR="00CC47D4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Dostava podataka blagajniku potrebnih za izdavanje uplatnica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Učitelj u produženom boravku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Popis učenika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Zadnji dan u mjesecu za prethodni mjesec </w:t>
            </w:r>
          </w:p>
        </w:tc>
      </w:tr>
      <w:tr w:rsidR="00CC47D4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Izdavanje račun/uplatnica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Blagajnik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Račun/uplatnica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Do petog u mjesecu za prethodni mjesec </w:t>
            </w:r>
          </w:p>
        </w:tc>
      </w:tr>
      <w:tr w:rsidR="00CC47D4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Evidentiranje naplaćenih prihoda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Tajništvo,</w:t>
            </w:r>
          </w:p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Računovodstvo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Knjiga ulaznih računa, Glavna knjiga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Tjedno </w:t>
            </w:r>
          </w:p>
        </w:tc>
      </w:tr>
      <w:tr w:rsidR="00CC47D4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4.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Praćenje naplate prihoda </w:t>
            </w:r>
          </w:p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(analitika)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Tajništvo,</w:t>
            </w:r>
          </w:p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Računovodstvo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Izvadak po poslovnom računu/Blagajnički izvještaj-uplatnice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Tjedno </w:t>
            </w:r>
          </w:p>
        </w:tc>
      </w:tr>
      <w:tr w:rsidR="00CC47D4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5.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Utvrđivanje stanja dospjelih i nenaplaćenih potraživanja/prihoda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Blagajnik, Računovođa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Izvod otvorenih stavaka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Mjesečno </w:t>
            </w:r>
          </w:p>
        </w:tc>
      </w:tr>
      <w:tr w:rsidR="00CC47D4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6.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Upozoravanje putem razrednika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Blagajnik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Usmeno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Tijekom mjeseca </w:t>
            </w:r>
          </w:p>
        </w:tc>
      </w:tr>
      <w:tr w:rsidR="00CC47D4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7.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Telefonski poziv roditelja dužnika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Razrednik,</w:t>
            </w:r>
          </w:p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Blagajnik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CC47D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Tijekom mjeseca</w:t>
            </w:r>
          </w:p>
        </w:tc>
      </w:tr>
      <w:tr w:rsidR="00CC47D4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8.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Upozoravanje i izdavanje opomena i opomena pred tužbu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Tajništvo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Opomene i opomene pred tužbu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Tijekom godine </w:t>
            </w:r>
          </w:p>
        </w:tc>
      </w:tr>
      <w:tr w:rsidR="00CC47D4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9.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Donošenje odluke o prisilnoj naplati potraživanja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Ravnatelj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Odluka o prisilnoj naplati potraživanja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Tijekom godine</w:t>
            </w:r>
          </w:p>
        </w:tc>
      </w:tr>
      <w:tr w:rsidR="00CC47D4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10.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Ovrha-prisilna naplata potraživanja u skladu s Ovršnim zakonom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Tajništvo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Ovršni postupak kod javnog bilježnika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15 dana nakon donošenja Odluke</w:t>
            </w:r>
          </w:p>
        </w:tc>
      </w:tr>
    </w:tbl>
    <w:p w:rsidR="00CC47D4" w:rsidRDefault="00767EDC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</w:p>
    <w:p w:rsidR="00CC47D4" w:rsidRDefault="00767EDC">
      <w:pPr>
        <w:spacing w:after="0" w:line="240" w:lineRule="auto"/>
        <w:ind w:left="4248" w:firstLine="708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Članak 3.</w:t>
      </w:r>
    </w:p>
    <w:p w:rsidR="00CC47D4" w:rsidRDefault="00767EDC">
      <w:pPr>
        <w:spacing w:after="0" w:line="240" w:lineRule="auto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 xml:space="preserve"> </w:t>
      </w:r>
    </w:p>
    <w:p w:rsidR="00CC47D4" w:rsidRDefault="00767EDC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Uvodi se redoviti sustav opominjanja po osnovi prihoda koje određeni dužnik ima prema Školi. </w:t>
      </w:r>
    </w:p>
    <w:p w:rsidR="00CC47D4" w:rsidRDefault="00767EDC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Tijekom narednih 30 dana Računovodstvo, Tajništvo nadzire naplatu prihoda po opomenama. </w:t>
      </w:r>
    </w:p>
    <w:p w:rsidR="00CC47D4" w:rsidRDefault="00CC47D4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:rsidR="00CC47D4" w:rsidRDefault="00767EDC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</w:t>
      </w:r>
    </w:p>
    <w:p w:rsidR="00CC47D4" w:rsidRDefault="00767EDC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  <w:t>Članak 4.</w:t>
      </w:r>
    </w:p>
    <w:p w:rsidR="00CC47D4" w:rsidRDefault="00CC47D4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:rsidR="00CC47D4" w:rsidRDefault="00767EDC">
      <w:pPr>
        <w:spacing w:after="0" w:line="240" w:lineRule="auto"/>
        <w:ind w:left="284" w:hanging="284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Nakon što u roku od 30 dana nije naplaćen dug za koji je poslana opomena, računovodstvo, tajništvo  o tome obavještava  ravnatelja koji donosi Odluku o prisilnoj naplati potraživanja te se pokreće ovršni postupak kod javnog bilježnika. </w:t>
      </w:r>
    </w:p>
    <w:p w:rsidR="00CC47D4" w:rsidRDefault="00767EDC">
      <w:pPr>
        <w:spacing w:after="200" w:line="276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Ovršni postupak se pokreće za dugovanja u visini većoj od 500,00 kn po jednom dužniku.</w:t>
      </w:r>
    </w:p>
    <w:p w:rsidR="00CC47D4" w:rsidRDefault="00767EDC">
      <w:pPr>
        <w:spacing w:after="200" w:line="276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Procedura iz stavka 1. izvodi se po sljedećem postupku:</w:t>
      </w:r>
    </w:p>
    <w:p w:rsidR="00CC47D4" w:rsidRDefault="00CC47D4">
      <w:pPr>
        <w:spacing w:after="200" w:line="276" w:lineRule="auto"/>
        <w:rPr>
          <w:rFonts w:ascii="Calibri" w:eastAsia="Calibri" w:hAnsi="Calibri" w:cs="Calibri"/>
          <w:sz w:val="20"/>
        </w:rPr>
      </w:pPr>
    </w:p>
    <w:p w:rsidR="00CC47D4" w:rsidRDefault="00CC47D4">
      <w:pPr>
        <w:spacing w:after="200" w:line="276" w:lineRule="auto"/>
        <w:rPr>
          <w:rFonts w:ascii="Calibri" w:eastAsia="Calibri" w:hAnsi="Calibri" w:cs="Calibri"/>
          <w:sz w:val="20"/>
        </w:rPr>
      </w:pPr>
    </w:p>
    <w:p w:rsidR="00767EDC" w:rsidRDefault="00767EDC">
      <w:pPr>
        <w:spacing w:after="200" w:line="276" w:lineRule="auto"/>
        <w:rPr>
          <w:rFonts w:ascii="Calibri" w:eastAsia="Calibri" w:hAnsi="Calibri" w:cs="Calibri"/>
          <w:sz w:val="20"/>
        </w:rPr>
      </w:pPr>
    </w:p>
    <w:p w:rsidR="00767EDC" w:rsidRDefault="00767EDC">
      <w:pPr>
        <w:spacing w:after="200" w:line="276" w:lineRule="auto"/>
        <w:rPr>
          <w:rFonts w:ascii="Calibri" w:eastAsia="Calibri" w:hAnsi="Calibri" w:cs="Calibri"/>
          <w:sz w:val="20"/>
        </w:rPr>
      </w:pPr>
    </w:p>
    <w:p w:rsidR="00CC47D4" w:rsidRDefault="00CC47D4">
      <w:pPr>
        <w:spacing w:after="200" w:line="276" w:lineRule="auto"/>
        <w:rPr>
          <w:rFonts w:ascii="Calibri" w:eastAsia="Calibri" w:hAnsi="Calibri" w:cs="Calibri"/>
          <w:sz w:val="20"/>
        </w:rPr>
      </w:pP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7"/>
        <w:gridCol w:w="2205"/>
        <w:gridCol w:w="1665"/>
        <w:gridCol w:w="2482"/>
        <w:gridCol w:w="1787"/>
      </w:tblGrid>
      <w:tr w:rsidR="00CC47D4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 Red. br.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AKTIVNOST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NADLEŽNOST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DOKUMENT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ROK </w:t>
            </w:r>
          </w:p>
        </w:tc>
      </w:tr>
      <w:tr w:rsidR="00CC47D4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1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2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3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4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5 </w:t>
            </w:r>
          </w:p>
        </w:tc>
      </w:tr>
      <w:tr w:rsidR="00CC47D4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1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Utvrđivanje knjigovodstvenog stanja dužnika/prikupljanje podataka o poslovnom računu ili imovinskom stanju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Računovodstvo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Knjigovodstvene kartice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Prije zastare </w:t>
            </w:r>
          </w:p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potraživanja </w:t>
            </w:r>
          </w:p>
        </w:tc>
      </w:tr>
      <w:tr w:rsidR="00CC47D4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2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Prikupljanje dokumentacije za </w:t>
            </w:r>
          </w:p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ovršni postupak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Računovodstvo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Knjigovodstvena kartica ili računi/ obračun kama-ta/opomena s povratnicom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Prije zastare </w:t>
            </w:r>
          </w:p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potraživanja </w:t>
            </w:r>
          </w:p>
        </w:tc>
      </w:tr>
      <w:tr w:rsidR="00CC47D4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3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Izrada prijedloga za ovrhu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Tajništvo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Nacrt prijedloga za ovrhu Općinskom sudu ili javnom bilježniku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Najkasnije dva (2) dana od pokretanja postupka </w:t>
            </w:r>
          </w:p>
        </w:tc>
      </w:tr>
      <w:tr w:rsidR="00CC47D4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Ovjera i potpis </w:t>
            </w:r>
          </w:p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prijedloga za ovrhu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Ravnatelj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Prijedlog za ovrhu Općinskom sudu ili javnom bilježniku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CC47D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47D4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Dostava prijedloga za ovrhu Općinskom sudu ili javnom bilježniku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Tajništvo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Knjiga izlazne pošte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Najkasnije dva (2) dana od izrade prijedloga </w:t>
            </w:r>
          </w:p>
        </w:tc>
      </w:tr>
      <w:tr w:rsidR="00CC47D4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6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Dostava pravomoćnih rješenja o ovrsi FINI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Tajništvo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Pravomoćno rješenje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7D4" w:rsidRDefault="00767ED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Najkasnije dva (2) dana od primitka pravomoćnih </w:t>
            </w:r>
          </w:p>
          <w:p w:rsidR="00CC47D4" w:rsidRDefault="00767ED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rješenja </w:t>
            </w:r>
          </w:p>
        </w:tc>
      </w:tr>
    </w:tbl>
    <w:p w:rsidR="00CC47D4" w:rsidRDefault="00CC47D4">
      <w:pPr>
        <w:spacing w:after="200" w:line="276" w:lineRule="auto"/>
        <w:rPr>
          <w:rFonts w:ascii="Calibri" w:eastAsia="Calibri" w:hAnsi="Calibri" w:cs="Calibri"/>
          <w:sz w:val="20"/>
        </w:rPr>
      </w:pPr>
    </w:p>
    <w:p w:rsidR="00CC47D4" w:rsidRDefault="00CC47D4">
      <w:pPr>
        <w:spacing w:after="200" w:line="276" w:lineRule="auto"/>
        <w:rPr>
          <w:rFonts w:ascii="Calibri" w:eastAsia="Calibri" w:hAnsi="Calibri" w:cs="Calibri"/>
          <w:sz w:val="20"/>
        </w:rPr>
      </w:pPr>
    </w:p>
    <w:p w:rsidR="00CC47D4" w:rsidRDefault="00767EDC">
      <w:pPr>
        <w:spacing w:after="0" w:line="240" w:lineRule="auto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</w:t>
      </w:r>
      <w:r>
        <w:rPr>
          <w:rFonts w:ascii="Arial" w:eastAsia="Arial" w:hAnsi="Arial" w:cs="Arial"/>
          <w:b/>
          <w:color w:val="000000"/>
          <w:sz w:val="20"/>
        </w:rPr>
        <w:t xml:space="preserve">Članak 5. </w:t>
      </w:r>
    </w:p>
    <w:p w:rsidR="00CC47D4" w:rsidRDefault="00767EDC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Ova  Procedura stupa na snagu danom donošenja i objavit će se na mrežnim stranicama Škole.</w:t>
      </w:r>
    </w:p>
    <w:p w:rsidR="00CC47D4" w:rsidRDefault="00CC47D4">
      <w:pPr>
        <w:spacing w:after="0" w:line="240" w:lineRule="auto"/>
        <w:ind w:left="1416" w:firstLine="708"/>
        <w:rPr>
          <w:rFonts w:ascii="Arial" w:eastAsia="Arial" w:hAnsi="Arial" w:cs="Arial"/>
          <w:color w:val="000000"/>
          <w:sz w:val="20"/>
        </w:rPr>
      </w:pPr>
    </w:p>
    <w:p w:rsidR="00CC47D4" w:rsidRDefault="00CC47D4">
      <w:pPr>
        <w:spacing w:after="0" w:line="240" w:lineRule="auto"/>
        <w:ind w:left="1416" w:firstLine="708"/>
        <w:rPr>
          <w:rFonts w:ascii="Arial" w:eastAsia="Arial" w:hAnsi="Arial" w:cs="Arial"/>
          <w:color w:val="000000"/>
          <w:sz w:val="20"/>
        </w:rPr>
      </w:pPr>
    </w:p>
    <w:p w:rsidR="00CC47D4" w:rsidRDefault="00CC47D4">
      <w:pPr>
        <w:spacing w:after="0" w:line="240" w:lineRule="auto"/>
        <w:ind w:left="1416" w:firstLine="708"/>
        <w:rPr>
          <w:rFonts w:ascii="Arial" w:eastAsia="Arial" w:hAnsi="Arial" w:cs="Arial"/>
          <w:color w:val="000000"/>
          <w:sz w:val="20"/>
        </w:rPr>
      </w:pPr>
    </w:p>
    <w:p w:rsidR="00CC47D4" w:rsidRDefault="00767EDC">
      <w:pPr>
        <w:tabs>
          <w:tab w:val="left" w:pos="8662"/>
          <w:tab w:val="left" w:pos="8804"/>
        </w:tabs>
        <w:spacing w:after="0" w:line="240" w:lineRule="auto"/>
        <w:ind w:left="3540" w:right="-1803" w:firstLine="708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Ravnateljica škole:</w:t>
      </w:r>
    </w:p>
    <w:p w:rsidR="00CC47D4" w:rsidRDefault="00767EDC">
      <w:pPr>
        <w:tabs>
          <w:tab w:val="left" w:pos="8662"/>
          <w:tab w:val="left" w:pos="8804"/>
        </w:tabs>
        <w:spacing w:after="0" w:line="240" w:lineRule="auto"/>
        <w:ind w:left="3540" w:right="-1803" w:firstLine="708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Irena </w:t>
      </w:r>
      <w:proofErr w:type="spellStart"/>
      <w:r>
        <w:rPr>
          <w:rFonts w:ascii="Arial" w:eastAsia="Arial" w:hAnsi="Arial" w:cs="Arial"/>
          <w:color w:val="000000"/>
          <w:sz w:val="20"/>
        </w:rPr>
        <w:t>čugura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Ćerić,prof</w:t>
      </w:r>
      <w:proofErr w:type="spellEnd"/>
      <w:r>
        <w:rPr>
          <w:rFonts w:ascii="Arial" w:eastAsia="Arial" w:hAnsi="Arial" w:cs="Arial"/>
          <w:color w:val="000000"/>
          <w:sz w:val="20"/>
        </w:rPr>
        <w:t>.</w:t>
      </w:r>
    </w:p>
    <w:p w:rsidR="00CC47D4" w:rsidRDefault="00CC47D4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:rsidR="00CC47D4" w:rsidRDefault="00CC47D4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:rsidR="00CC47D4" w:rsidRDefault="00CC47D4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</w:rPr>
      </w:pPr>
    </w:p>
    <w:sectPr w:rsidR="00CC4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C47D4"/>
    <w:rsid w:val="00223BAB"/>
    <w:rsid w:val="00767EDC"/>
    <w:rsid w:val="00CC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B992B"/>
  <w15:docId w15:val="{536A0369-7F89-4E81-AB88-8EA0F1DC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67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7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Racunovodstvo</cp:lastModifiedBy>
  <cp:revision>4</cp:revision>
  <cp:lastPrinted>2016-02-29T08:41:00Z</cp:lastPrinted>
  <dcterms:created xsi:type="dcterms:W3CDTF">2016-02-29T08:38:00Z</dcterms:created>
  <dcterms:modified xsi:type="dcterms:W3CDTF">2016-02-29T09:30:00Z</dcterms:modified>
</cp:coreProperties>
</file>